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Deneke J Heath</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Summit Midstream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8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SUMMIT MIDSTREAM CORPORATION</w:t>
            </w:r>
          </w:p>
        </w:tc>
        <w:tc>
          <w:tcPr>
            <w:tcW w:w="22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01/23/2025</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910 LOUISIANA STREET, SUITE 4200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422" w:lineRule="exact"/>
        <w:rPr>
          <w:sz w:val="20"/>
          <w:szCs w:val="20"/>
          <w:color w:val="auto"/>
        </w:rPr>
      </w:pPr>
    </w:p>
    <w:p>
      <w:pPr>
        <w:sectPr>
          <w:pgSz w:w="11900" w:h="16838" w:orient="portrait"/>
          <w:cols w:equalWidth="0" w:num="2">
            <w:col w:w="7660" w:space="75"/>
            <w:col w:w="3345"/>
          </w:cols>
          <w:pgMar w:left="460" w:top="219" w:right="359" w:bottom="89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4"/>
                <w:szCs w:val="14"/>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01/23/2025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42.86</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266,326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01/24/2025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42.36</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265,326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40.8</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264,326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Common Stocks were sold in compliance with a qualified selling plan adopted by the reporting person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has been rounded to the nearest cent. These Common Stocks were sold in multiple transactions at prices ranging from $42.22 to $43.33,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has been rounded to the nearest cent. These Common Stocks were sold in multiple transactions at prices ranging from $41.82 to $42.85,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and has been rounded to the nearest cent. These Common Stocks were sold in multiple transactions at prices ranging from $39.72 to $42.14,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4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 Heath</w:t>
        <w:tab/>
        <w:t>01/27/2025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5671" TargetMode="External"/><Relationship Id="rId14" Type="http://schemas.openxmlformats.org/officeDocument/2006/relationships/hyperlink" Target="http://www.sec.gov/cgi-bin/browse-edgar?action=getcompany&amp;CIK=00020242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2025-01-27T17:15:24Z</dcterms:created>
  <dcterms:modified xsi:type="dcterms:W3CDTF">2025-01-27T17:15:24Z</dcterms:modified>
</cp:coreProperties>
</file>